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CCE2C" w14:textId="77777777" w:rsidR="00C41FB7" w:rsidRPr="00167BDB" w:rsidRDefault="00C41FB7" w:rsidP="00C41FB7">
      <w:pPr>
        <w:pStyle w:val="Titre1"/>
        <w:jc w:val="center"/>
        <w:rPr>
          <w:rStyle w:val="lev"/>
          <w:rFonts w:ascii="Arial" w:eastAsiaTheme="minorEastAsia" w:hAnsi="Arial" w:cs="Arial"/>
          <w:color w:val="auto"/>
          <w:sz w:val="21"/>
          <w:szCs w:val="22"/>
          <w:lang w:val="fr-CA" w:eastAsia="en-CA"/>
        </w:rPr>
      </w:pPr>
      <w:bookmarkStart w:id="0" w:name="_Toc190443991"/>
      <w:r w:rsidRPr="00167BDB">
        <w:rPr>
          <w:rStyle w:val="lev"/>
          <w:rFonts w:ascii="Arial" w:hAnsi="Arial" w:cs="Arial"/>
          <w:b w:val="0"/>
          <w:bCs w:val="0"/>
          <w:color w:val="auto"/>
          <w:szCs w:val="22"/>
          <w:lang w:val="fr-CA" w:eastAsia="en-CA"/>
        </w:rPr>
        <w:t>Principes d’hygiène du sommeil</w:t>
      </w:r>
      <w:bookmarkEnd w:id="0"/>
    </w:p>
    <w:p w14:paraId="684E3FF4" w14:textId="77777777" w:rsidR="00C41FB7" w:rsidRPr="00167BDB" w:rsidRDefault="00C41FB7" w:rsidP="00C41FB7">
      <w:pPr>
        <w:jc w:val="both"/>
        <w:rPr>
          <w:rFonts w:ascii="Arial" w:hAnsi="Arial" w:cs="Arial"/>
          <w:sz w:val="20"/>
          <w:szCs w:val="20"/>
          <w:u w:val="single"/>
          <w:lang w:val="fr-CA"/>
        </w:rPr>
      </w:pPr>
    </w:p>
    <w:tbl>
      <w:tblPr>
        <w:tblStyle w:val="TableauGrille1Clair-Accentuation1"/>
        <w:tblW w:w="9445" w:type="dxa"/>
        <w:tblLook w:val="04A0" w:firstRow="1" w:lastRow="0" w:firstColumn="1" w:lastColumn="0" w:noHBand="0" w:noVBand="1"/>
      </w:tblPr>
      <w:tblGrid>
        <w:gridCol w:w="1683"/>
        <w:gridCol w:w="7762"/>
      </w:tblGrid>
      <w:tr w:rsidR="00C41FB7" w:rsidRPr="00167BDB" w14:paraId="446D956E" w14:textId="77777777" w:rsidTr="003A75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</w:tcPr>
          <w:p w14:paraId="1CF868E8" w14:textId="77777777" w:rsidR="00C41FB7" w:rsidRPr="00167BDB" w:rsidRDefault="00C41FB7" w:rsidP="003A750B">
            <w:pPr>
              <w:jc w:val="both"/>
              <w:rPr>
                <w:rFonts w:ascii="Arial" w:hAnsi="Arial" w:cs="Arial"/>
                <w:sz w:val="20"/>
                <w:szCs w:val="20"/>
                <w:lang w:val="fr-CA"/>
              </w:rPr>
            </w:pPr>
          </w:p>
        </w:tc>
        <w:tc>
          <w:tcPr>
            <w:tcW w:w="7762" w:type="dxa"/>
          </w:tcPr>
          <w:p w14:paraId="00DD4A07" w14:textId="77777777" w:rsidR="00C41FB7" w:rsidRPr="00167BDB" w:rsidRDefault="00C41FB7" w:rsidP="003A750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02B93" w:themeColor="accent5"/>
                <w:sz w:val="24"/>
                <w:szCs w:val="24"/>
                <w:lang w:val="fr-CA"/>
              </w:rPr>
            </w:pPr>
            <w:r w:rsidRPr="00167BDB">
              <w:rPr>
                <w:rFonts w:ascii="Arial" w:hAnsi="Arial" w:cs="Arial"/>
                <w:sz w:val="24"/>
                <w:szCs w:val="24"/>
                <w:lang w:val="fr-CA"/>
              </w:rPr>
              <w:t xml:space="preserve">Recommandations </w:t>
            </w:r>
          </w:p>
        </w:tc>
      </w:tr>
      <w:tr w:rsidR="00C41FB7" w:rsidRPr="004212C8" w14:paraId="63AD8B0F" w14:textId="77777777" w:rsidTr="003A75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</w:tcPr>
          <w:p w14:paraId="3B0A8137" w14:textId="77777777" w:rsidR="00C41FB7" w:rsidRPr="00167BDB" w:rsidRDefault="00C41FB7" w:rsidP="003A750B">
            <w:pPr>
              <w:jc w:val="both"/>
              <w:rPr>
                <w:rFonts w:ascii="Arial" w:hAnsi="Arial" w:cs="Arial"/>
                <w:b w:val="0"/>
                <w:bCs w:val="0"/>
                <w:sz w:val="24"/>
                <w:szCs w:val="24"/>
                <w:u w:val="single"/>
                <w:lang w:val="fr-CA"/>
              </w:rPr>
            </w:pPr>
            <w:r w:rsidRPr="00167BDB">
              <w:rPr>
                <w:rFonts w:ascii="Arial" w:hAnsi="Arial" w:cs="Arial"/>
                <w:sz w:val="24"/>
                <w:szCs w:val="24"/>
                <w:lang w:val="fr-CA"/>
              </w:rPr>
              <w:t>Généralités</w:t>
            </w:r>
          </w:p>
        </w:tc>
        <w:tc>
          <w:tcPr>
            <w:tcW w:w="7762" w:type="dxa"/>
          </w:tcPr>
          <w:p w14:paraId="1D0C01A2" w14:textId="77777777" w:rsidR="00C41FB7" w:rsidRPr="00167BDB" w:rsidRDefault="00C41FB7" w:rsidP="003A7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fr-CA"/>
              </w:rPr>
            </w:pP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t>- Adresser les préoccupations avant le coucher (ex. : liste des tâches)</w:t>
            </w:r>
          </w:p>
          <w:p w14:paraId="70A777D8" w14:textId="77777777" w:rsidR="00C41FB7" w:rsidRPr="00167BDB" w:rsidRDefault="00C41FB7" w:rsidP="003A7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u w:val="single"/>
                <w:lang w:val="fr-CA"/>
              </w:rPr>
            </w:pP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t>- Aller au lit seulement</w:t>
            </w:r>
            <w:r>
              <w:rPr>
                <w:rFonts w:ascii="Arial" w:hAnsi="Arial" w:cs="Arial"/>
                <w:sz w:val="22"/>
                <w:szCs w:val="22"/>
                <w:lang w:val="fr-CA"/>
              </w:rPr>
              <w:t xml:space="preserve"> lorsque vous êtes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t xml:space="preserve"> somnolent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Ne pas forcer le sommeil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Maintenir une heure de réveil régulière, même les fins de semaine et après une mauvaise nuit</w:t>
            </w:r>
          </w:p>
        </w:tc>
      </w:tr>
      <w:tr w:rsidR="00C41FB7" w:rsidRPr="004212C8" w14:paraId="78DEEB2A" w14:textId="77777777" w:rsidTr="003A75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</w:tcPr>
          <w:p w14:paraId="13BCA661" w14:textId="77777777" w:rsidR="00C41FB7" w:rsidRPr="00167BDB" w:rsidRDefault="00C41FB7" w:rsidP="003A750B">
            <w:pPr>
              <w:jc w:val="both"/>
              <w:rPr>
                <w:rFonts w:ascii="Arial" w:hAnsi="Arial" w:cs="Arial"/>
                <w:b w:val="0"/>
                <w:bCs w:val="0"/>
                <w:sz w:val="24"/>
                <w:szCs w:val="24"/>
                <w:u w:val="single"/>
                <w:lang w:val="fr-CA"/>
              </w:rPr>
            </w:pPr>
            <w:r w:rsidRPr="00167BDB">
              <w:rPr>
                <w:rFonts w:ascii="Arial" w:hAnsi="Arial" w:cs="Arial"/>
                <w:sz w:val="24"/>
                <w:szCs w:val="24"/>
              </w:rPr>
              <w:t xml:space="preserve">Habitudes </w:t>
            </w:r>
          </w:p>
        </w:tc>
        <w:tc>
          <w:tcPr>
            <w:tcW w:w="7762" w:type="dxa"/>
          </w:tcPr>
          <w:p w14:paraId="4747883E" w14:textId="77777777" w:rsidR="00C41FB7" w:rsidRPr="00167BDB" w:rsidRDefault="00C41FB7" w:rsidP="003A7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fr-CA"/>
              </w:rPr>
            </w:pP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t>- Activités relaxantes avant le coucher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Éviter les écrans 2 heures avant le coucher</w:t>
            </w:r>
          </w:p>
          <w:p w14:paraId="1E42846C" w14:textId="77777777" w:rsidR="00C41FB7" w:rsidRPr="00167BDB" w:rsidRDefault="00C41FB7" w:rsidP="003A7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u w:val="single"/>
                <w:lang w:val="fr-CA"/>
              </w:rPr>
            </w:pP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t>- Pas de caféine après l’heure du midi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Pas d'alcool en fin d'après-midi et soirée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Pas de gros repas juste avant le coucher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 xml:space="preserve">- Si possible, </w:t>
            </w:r>
            <w:r>
              <w:rPr>
                <w:rFonts w:ascii="Arial" w:hAnsi="Arial" w:cs="Arial"/>
                <w:sz w:val="22"/>
                <w:szCs w:val="22"/>
                <w:lang w:val="fr-CA"/>
              </w:rPr>
              <w:t>éviter la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t xml:space="preserve"> nicotine en soirée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Exercice régulier (au moins 20 min), mais pas 1 à 2 heures avant le coucher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Éviter les siestes, surtout longues ou tard dans la journée</w:t>
            </w:r>
          </w:p>
        </w:tc>
      </w:tr>
      <w:tr w:rsidR="00C41FB7" w:rsidRPr="004212C8" w14:paraId="4EAC0461" w14:textId="77777777" w:rsidTr="003A75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3" w:type="dxa"/>
          </w:tcPr>
          <w:p w14:paraId="1AF0927C" w14:textId="77777777" w:rsidR="00C41FB7" w:rsidRPr="00167BDB" w:rsidRDefault="00C41FB7" w:rsidP="003A750B">
            <w:pPr>
              <w:jc w:val="both"/>
              <w:rPr>
                <w:rFonts w:ascii="Arial" w:hAnsi="Arial" w:cs="Arial"/>
                <w:b w:val="0"/>
                <w:bCs w:val="0"/>
                <w:sz w:val="24"/>
                <w:szCs w:val="24"/>
                <w:u w:val="single"/>
                <w:lang w:val="fr-CA"/>
              </w:rPr>
            </w:pPr>
            <w:r w:rsidRPr="00167BDB">
              <w:rPr>
                <w:rFonts w:ascii="Arial" w:hAnsi="Arial" w:cs="Arial"/>
                <w:sz w:val="24"/>
                <w:szCs w:val="24"/>
              </w:rPr>
              <w:t>Environment physique</w:t>
            </w:r>
          </w:p>
        </w:tc>
        <w:tc>
          <w:tcPr>
            <w:tcW w:w="7762" w:type="dxa"/>
          </w:tcPr>
          <w:p w14:paraId="1A306C00" w14:textId="77777777" w:rsidR="00C41FB7" w:rsidRPr="00167BDB" w:rsidRDefault="00C41FB7" w:rsidP="003A7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u w:val="single"/>
                <w:lang w:val="fr-CA"/>
              </w:rPr>
            </w:pP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t>- Chambre réservée au sommeil et aux activités sexuelles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Réduire les stimuli (lumière, TV, radio)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Éviter la lumière vive avant et pendant le coucher (TV, tablette, téléphone)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Pas d’accès visuel à une horloge durant la nuit</w:t>
            </w:r>
            <w:r w:rsidRPr="00167BDB">
              <w:rPr>
                <w:rFonts w:ascii="Arial" w:hAnsi="Arial" w:cs="Arial"/>
                <w:sz w:val="22"/>
                <w:szCs w:val="22"/>
                <w:lang w:val="fr-CA"/>
              </w:rPr>
              <w:br/>
              <w:t>- Pas d'animaux dans la chambre</w:t>
            </w:r>
          </w:p>
        </w:tc>
      </w:tr>
    </w:tbl>
    <w:p w14:paraId="3830E8E9" w14:textId="77777777" w:rsidR="00C41FB7" w:rsidRPr="00167BDB" w:rsidRDefault="00C41FB7" w:rsidP="00C41FB7">
      <w:pPr>
        <w:jc w:val="both"/>
        <w:rPr>
          <w:rFonts w:ascii="Arial" w:hAnsi="Arial" w:cs="Arial"/>
          <w:sz w:val="20"/>
          <w:szCs w:val="20"/>
          <w:u w:val="single"/>
          <w:lang w:val="fr-CA"/>
        </w:rPr>
      </w:pPr>
    </w:p>
    <w:p w14:paraId="47640D28" w14:textId="77777777" w:rsidR="00C41FB7" w:rsidRPr="00167BDB" w:rsidRDefault="00C41FB7" w:rsidP="00C41FB7">
      <w:pPr>
        <w:spacing w:after="160" w:line="259" w:lineRule="auto"/>
        <w:jc w:val="both"/>
        <w:rPr>
          <w:rStyle w:val="lev"/>
          <w:rFonts w:ascii="Arial" w:hAnsi="Arial" w:cs="Arial"/>
          <w:color w:val="A02B93" w:themeColor="accent5"/>
          <w:szCs w:val="22"/>
          <w:lang w:val="fr-CA" w:eastAsia="en-CA"/>
        </w:rPr>
      </w:pPr>
    </w:p>
    <w:p w14:paraId="7606F26B" w14:textId="7206EDF5" w:rsidR="00C41FB7" w:rsidRPr="00C41FB7" w:rsidRDefault="00C41FB7" w:rsidP="00C41FB7">
      <w:pPr>
        <w:spacing w:after="160" w:line="259" w:lineRule="auto"/>
        <w:jc w:val="both"/>
        <w:rPr>
          <w:rFonts w:ascii="Arial" w:hAnsi="Arial" w:cs="Arial"/>
          <w:b/>
          <w:bCs/>
          <w:color w:val="A02B93" w:themeColor="accent5"/>
          <w:szCs w:val="22"/>
          <w:lang w:val="fr-CA" w:eastAsia="en-CA"/>
        </w:rPr>
      </w:pPr>
    </w:p>
    <w:sectPr w:rsidR="00C41FB7" w:rsidRPr="00C41FB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F0647" w14:textId="77777777" w:rsidR="00F85547" w:rsidRDefault="00F85547" w:rsidP="00C41FB7">
      <w:pPr>
        <w:spacing w:after="0" w:line="240" w:lineRule="auto"/>
      </w:pPr>
      <w:r>
        <w:separator/>
      </w:r>
    </w:p>
  </w:endnote>
  <w:endnote w:type="continuationSeparator" w:id="0">
    <w:p w14:paraId="382158BF" w14:textId="77777777" w:rsidR="00F85547" w:rsidRDefault="00F85547" w:rsidP="00C41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B8A56" w14:textId="77777777" w:rsidR="00C41FB7" w:rsidRDefault="00C41FB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D9205" w14:textId="17587E60" w:rsidR="00C41FB7" w:rsidRPr="004212C8" w:rsidRDefault="00C41FB7" w:rsidP="00C41FB7">
    <w:pPr>
      <w:pStyle w:val="Pieddepage"/>
      <w:rPr>
        <w:lang w:val="fr-CA"/>
      </w:rPr>
    </w:pPr>
    <w:bookmarkStart w:id="1" w:name="_Hlk190532410"/>
    <w:bookmarkStart w:id="2" w:name="_Hlk190532411"/>
    <w:r w:rsidRPr="004212C8">
      <w:rPr>
        <w:lang w:val="fr-CA"/>
      </w:rPr>
      <w:t xml:space="preserve">Guay, E, </w:t>
    </w:r>
    <w:proofErr w:type="spellStart"/>
    <w:r w:rsidRPr="004212C8">
      <w:rPr>
        <w:lang w:val="fr-CA"/>
      </w:rPr>
      <w:t>Ngô</w:t>
    </w:r>
    <w:proofErr w:type="spellEnd"/>
    <w:r w:rsidRPr="004212C8">
      <w:rPr>
        <w:lang w:val="fr-CA"/>
      </w:rPr>
      <w:t xml:space="preserve">, TL, </w:t>
    </w:r>
    <w:proofErr w:type="spellStart"/>
    <w:r w:rsidRPr="004212C8">
      <w:rPr>
        <w:lang w:val="fr-CA"/>
      </w:rPr>
      <w:t>Jetté</w:t>
    </w:r>
    <w:proofErr w:type="spellEnd"/>
    <w:r w:rsidRPr="004212C8">
      <w:rPr>
        <w:lang w:val="fr-CA"/>
      </w:rPr>
      <w:t>-Pomerleau, V, Gou</w:t>
    </w:r>
    <w:r>
      <w:rPr>
        <w:lang w:val="fr-CA"/>
      </w:rPr>
      <w:t xml:space="preserve">let, J, </w:t>
    </w:r>
    <w:proofErr w:type="spellStart"/>
    <w:r>
      <w:rPr>
        <w:lang w:val="fr-CA"/>
      </w:rPr>
      <w:t>Moderie</w:t>
    </w:r>
    <w:proofErr w:type="spellEnd"/>
    <w:r>
      <w:rPr>
        <w:lang w:val="fr-CA"/>
      </w:rPr>
      <w:t xml:space="preserve">, C. (2025) </w:t>
    </w:r>
    <w:proofErr w:type="gramStart"/>
    <w:r>
      <w:rPr>
        <w:lang w:val="fr-CA"/>
      </w:rPr>
      <w:t>La  thérapie</w:t>
    </w:r>
    <w:proofErr w:type="gramEnd"/>
    <w:r>
      <w:rPr>
        <w:lang w:val="fr-CA"/>
      </w:rPr>
      <w:t xml:space="preserve"> comportementale brève de l’insomnie. www.tccmontreal.com</w:t>
    </w:r>
    <w:bookmarkEnd w:id="1"/>
    <w:bookmarkEnd w:id="2"/>
  </w:p>
  <w:p w14:paraId="75BE0B7C" w14:textId="667E538F" w:rsidR="00C41FB7" w:rsidRPr="00C41FB7" w:rsidRDefault="00C41FB7">
    <w:pPr>
      <w:pStyle w:val="Pieddepage"/>
      <w:rPr>
        <w:lang w:val="fr-CA"/>
      </w:rPr>
    </w:pPr>
  </w:p>
  <w:p w14:paraId="716807B1" w14:textId="77777777" w:rsidR="00C41FB7" w:rsidRPr="00C41FB7" w:rsidRDefault="00C41FB7">
    <w:pPr>
      <w:pStyle w:val="Pieddepage"/>
      <w:rPr>
        <w:lang w:val="fr-C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8FF11" w14:textId="77777777" w:rsidR="00C41FB7" w:rsidRDefault="00C41FB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E19FB" w14:textId="77777777" w:rsidR="00F85547" w:rsidRDefault="00F85547" w:rsidP="00C41FB7">
      <w:pPr>
        <w:spacing w:after="0" w:line="240" w:lineRule="auto"/>
      </w:pPr>
      <w:r>
        <w:separator/>
      </w:r>
    </w:p>
  </w:footnote>
  <w:footnote w:type="continuationSeparator" w:id="0">
    <w:p w14:paraId="0CD88033" w14:textId="77777777" w:rsidR="00F85547" w:rsidRDefault="00F85547" w:rsidP="00C41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BF8F0" w14:textId="77777777" w:rsidR="00C41FB7" w:rsidRDefault="00C41FB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A463F" w14:textId="77777777" w:rsidR="00C41FB7" w:rsidRDefault="00C41FB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507FD" w14:textId="77777777" w:rsidR="00C41FB7" w:rsidRDefault="00C41FB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FB7"/>
    <w:rsid w:val="003E586C"/>
    <w:rsid w:val="00C41FB7"/>
    <w:rsid w:val="00F8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11364D"/>
  <w15:chartTrackingRefBased/>
  <w15:docId w15:val="{0B3D1D95-CBFD-4E55-A88E-3236DBF78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FB7"/>
    <w:pPr>
      <w:spacing w:after="120" w:line="264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C41F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41F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41FB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41FB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41FB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41FB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41FB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41FB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41FB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41F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41F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41F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41FB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41FB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41F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41F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41F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41F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41F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C41F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41FB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C41F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41FB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C41F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41FB7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C41FB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41F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41FB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41FB7"/>
    <w:rPr>
      <w:b/>
      <w:bCs/>
      <w:smallCaps/>
      <w:color w:val="0F4761" w:themeColor="accent1" w:themeShade="BF"/>
      <w:spacing w:val="5"/>
    </w:rPr>
  </w:style>
  <w:style w:type="character" w:styleId="lev">
    <w:name w:val="Strong"/>
    <w:basedOn w:val="Policepardfaut"/>
    <w:uiPriority w:val="22"/>
    <w:qFormat/>
    <w:rsid w:val="00C41FB7"/>
    <w:rPr>
      <w:b/>
      <w:bCs/>
    </w:rPr>
  </w:style>
  <w:style w:type="table" w:styleId="TableauGrille1Clair-Accentuation1">
    <w:name w:val="Grid Table 1 Light Accent 1"/>
    <w:basedOn w:val="TableauNormal"/>
    <w:uiPriority w:val="46"/>
    <w:rsid w:val="00C41FB7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-tte">
    <w:name w:val="header"/>
    <w:basedOn w:val="Normal"/>
    <w:link w:val="En-tteCar"/>
    <w:uiPriority w:val="99"/>
    <w:unhideWhenUsed/>
    <w:rsid w:val="00C41F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41FB7"/>
    <w:rPr>
      <w:rFonts w:eastAsiaTheme="minorEastAsia"/>
      <w:kern w:val="0"/>
      <w:sz w:val="21"/>
      <w:szCs w:val="21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C41F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41FB7"/>
    <w:rPr>
      <w:rFonts w:eastAsiaTheme="minorEastAsia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réviseur 1</dc:creator>
  <cp:keywords/>
  <dc:description/>
  <cp:lastModifiedBy>réviseur 1</cp:lastModifiedBy>
  <cp:revision>1</cp:revision>
  <dcterms:created xsi:type="dcterms:W3CDTF">2025-02-15T22:22:00Z</dcterms:created>
  <dcterms:modified xsi:type="dcterms:W3CDTF">2025-02-15T22:23:00Z</dcterms:modified>
</cp:coreProperties>
</file>