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570512" w14:textId="51AAD1E4" w:rsidR="00880240" w:rsidRPr="00182705" w:rsidRDefault="004E084B" w:rsidP="00CE59BF">
      <w:pPr>
        <w:spacing w:after="0" w:line="240" w:lineRule="auto"/>
        <w:jc w:val="center"/>
        <w:rPr>
          <w:rFonts w:ascii="Garamond" w:eastAsia="Times New Roman" w:hAnsi="Garamond" w:cs="Times New Roman"/>
          <w:sz w:val="32"/>
          <w:szCs w:val="32"/>
          <w:lang w:val="fr-CA"/>
        </w:rPr>
      </w:pPr>
      <w:bookmarkStart w:id="0" w:name="_Hlk167910364"/>
      <w:r w:rsidRPr="00182705">
        <w:rPr>
          <w:rFonts w:ascii="Garamond" w:eastAsia="Times New Roman" w:hAnsi="Garamond" w:cs="Times New Roman"/>
          <w:b/>
          <w:bCs/>
          <w:color w:val="000000"/>
          <w:sz w:val="32"/>
          <w:szCs w:val="32"/>
          <w:lang w:val="fr-CA"/>
        </w:rPr>
        <w:t>Fiche de conceptualisation TCD</w:t>
      </w:r>
    </w:p>
    <w:p w14:paraId="1C1B88C1" w14:textId="77777777" w:rsidR="00CE59BF" w:rsidRDefault="00CE59BF" w:rsidP="00880240">
      <w:pPr>
        <w:spacing w:line="240" w:lineRule="auto"/>
        <w:rPr>
          <w:rFonts w:ascii="Garamond" w:eastAsia="Times New Roman" w:hAnsi="Garamond" w:cs="Times New Roman"/>
          <w:color w:val="000000"/>
          <w:sz w:val="24"/>
          <w:szCs w:val="24"/>
          <w:lang w:val="fr-CA"/>
        </w:rPr>
      </w:pPr>
    </w:p>
    <w:p w14:paraId="2D934B45" w14:textId="3652FA59" w:rsidR="004E084B" w:rsidRPr="00CE59BF" w:rsidRDefault="004E084B" w:rsidP="00880240">
      <w:pPr>
        <w:spacing w:line="240" w:lineRule="auto"/>
        <w:rPr>
          <w:rFonts w:ascii="Garamond" w:eastAsia="Times New Roman" w:hAnsi="Garamond" w:cs="Times New Roman"/>
          <w:color w:val="000000"/>
          <w:sz w:val="24"/>
          <w:szCs w:val="24"/>
          <w:lang w:val="fr-CA"/>
        </w:rPr>
      </w:pPr>
      <w:r w:rsidRPr="00182705">
        <w:rPr>
          <w:rFonts w:ascii="Garamond" w:eastAsia="Times New Roman" w:hAnsi="Garamond" w:cs="Times New Roman"/>
          <w:b/>
          <w:bCs/>
          <w:color w:val="000000"/>
          <w:sz w:val="24"/>
          <w:szCs w:val="24"/>
          <w:lang w:val="fr-CA"/>
        </w:rPr>
        <w:t>Objectif</w:t>
      </w:r>
      <w:r w:rsidR="00CE59BF" w:rsidRPr="00182705">
        <w:rPr>
          <w:rFonts w:ascii="Garamond" w:eastAsia="Times New Roman" w:hAnsi="Garamond" w:cs="Times New Roman"/>
          <w:b/>
          <w:bCs/>
          <w:color w:val="000000"/>
          <w:sz w:val="24"/>
          <w:szCs w:val="24"/>
          <w:lang w:val="fr-CA"/>
        </w:rPr>
        <w:t xml:space="preserve"> de la conceptualisation</w:t>
      </w:r>
      <w:r w:rsidRPr="00CE59BF">
        <w:rPr>
          <w:rFonts w:ascii="Garamond" w:eastAsia="Times New Roman" w:hAnsi="Garamond" w:cs="Times New Roman"/>
          <w:color w:val="000000"/>
          <w:sz w:val="24"/>
          <w:szCs w:val="24"/>
          <w:lang w:val="fr-CA"/>
        </w:rPr>
        <w:t> : comprendre les schéma</w:t>
      </w:r>
      <w:r w:rsidR="00CE59BF">
        <w:rPr>
          <w:rFonts w:ascii="Garamond" w:eastAsia="Times New Roman" w:hAnsi="Garamond" w:cs="Times New Roman"/>
          <w:color w:val="000000"/>
          <w:sz w:val="24"/>
          <w:szCs w:val="24"/>
          <w:lang w:val="fr-CA"/>
        </w:rPr>
        <w:t>s</w:t>
      </w:r>
      <w:r w:rsidRPr="00CE59BF">
        <w:rPr>
          <w:rFonts w:ascii="Garamond" w:eastAsia="Times New Roman" w:hAnsi="Garamond" w:cs="Times New Roman"/>
          <w:color w:val="000000"/>
          <w:sz w:val="24"/>
          <w:szCs w:val="24"/>
          <w:lang w:val="fr-CA"/>
        </w:rPr>
        <w:t xml:space="preserve"> qui émergent via les analyses en chaine, faire le lien entre la théorie TCD pour générer des alternatives basées sur l’acceptation ou le changement afin de bâtir une vie qui vaut la peine d’être vécue.</w:t>
      </w:r>
    </w:p>
    <w:p w14:paraId="476A29FA" w14:textId="1C8175DC" w:rsidR="00880240" w:rsidRPr="00182705" w:rsidRDefault="004E084B" w:rsidP="00880240">
      <w:pPr>
        <w:spacing w:line="240" w:lineRule="auto"/>
        <w:rPr>
          <w:rFonts w:ascii="Garamond" w:eastAsia="Times New Roman" w:hAnsi="Garamond" w:cs="Times New Roman"/>
          <w:b/>
          <w:bCs/>
          <w:sz w:val="24"/>
          <w:szCs w:val="24"/>
          <w:lang w:val="fr-CA"/>
        </w:rPr>
      </w:pPr>
      <w:r w:rsidRPr="00182705">
        <w:rPr>
          <w:rFonts w:ascii="Garamond" w:eastAsia="Times New Roman" w:hAnsi="Garamond" w:cs="Times New Roman"/>
          <w:b/>
          <w:bCs/>
          <w:color w:val="000000"/>
          <w:sz w:val="24"/>
          <w:szCs w:val="24"/>
          <w:lang w:val="fr-CA"/>
        </w:rPr>
        <w:t>Nom du patient :</w:t>
      </w:r>
    </w:p>
    <w:p w14:paraId="4ED93CA1" w14:textId="3C43B6F5" w:rsidR="00880240" w:rsidRPr="00182705" w:rsidRDefault="00880240" w:rsidP="00880240">
      <w:pPr>
        <w:spacing w:line="240" w:lineRule="auto"/>
        <w:rPr>
          <w:rFonts w:ascii="Garamond" w:eastAsia="Times New Roman" w:hAnsi="Garamond" w:cs="Times New Roman"/>
          <w:b/>
          <w:bCs/>
          <w:sz w:val="24"/>
          <w:szCs w:val="24"/>
          <w:lang w:val="fr-CA"/>
        </w:rPr>
      </w:pPr>
      <w:r w:rsidRPr="00182705">
        <w:rPr>
          <w:rFonts w:ascii="Garamond" w:eastAsia="Times New Roman" w:hAnsi="Garamond" w:cs="Times New Roman"/>
          <w:b/>
          <w:bCs/>
          <w:color w:val="000000"/>
          <w:sz w:val="24"/>
          <w:szCs w:val="24"/>
          <w:lang w:val="fr-CA"/>
        </w:rPr>
        <w:t xml:space="preserve">Date </w:t>
      </w:r>
      <w:r w:rsidR="004E084B" w:rsidRPr="00182705">
        <w:rPr>
          <w:rFonts w:ascii="Garamond" w:eastAsia="Times New Roman" w:hAnsi="Garamond" w:cs="Times New Roman"/>
          <w:b/>
          <w:bCs/>
          <w:color w:val="000000"/>
          <w:sz w:val="24"/>
          <w:szCs w:val="24"/>
          <w:lang w:val="fr-CA"/>
        </w:rPr>
        <w:t>du début du traitement</w:t>
      </w:r>
      <w:r w:rsidRPr="00182705">
        <w:rPr>
          <w:rFonts w:ascii="Garamond" w:eastAsia="Times New Roman" w:hAnsi="Garamond" w:cs="Times New Roman"/>
          <w:b/>
          <w:bCs/>
          <w:color w:val="000000"/>
          <w:sz w:val="24"/>
          <w:szCs w:val="24"/>
          <w:lang w:val="fr-CA"/>
        </w:rPr>
        <w:t>:</w:t>
      </w:r>
    </w:p>
    <w:p w14:paraId="7EF7BA09" w14:textId="5D7F2FB1" w:rsidR="00880240" w:rsidRPr="00182705" w:rsidRDefault="00880240" w:rsidP="00880240">
      <w:pPr>
        <w:spacing w:line="240" w:lineRule="auto"/>
        <w:rPr>
          <w:rFonts w:ascii="Garamond" w:eastAsia="Times New Roman" w:hAnsi="Garamond" w:cs="Times New Roman"/>
          <w:b/>
          <w:bCs/>
          <w:sz w:val="24"/>
          <w:szCs w:val="24"/>
          <w:lang w:val="fr-CA"/>
        </w:rPr>
      </w:pPr>
      <w:r w:rsidRPr="00182705">
        <w:rPr>
          <w:rFonts w:ascii="Garamond" w:eastAsia="Times New Roman" w:hAnsi="Garamond" w:cs="Times New Roman"/>
          <w:b/>
          <w:bCs/>
          <w:color w:val="000000"/>
          <w:sz w:val="24"/>
          <w:szCs w:val="24"/>
          <w:lang w:val="fr-CA"/>
        </w:rPr>
        <w:t xml:space="preserve">Date </w:t>
      </w:r>
      <w:r w:rsidR="004E084B" w:rsidRPr="00182705">
        <w:rPr>
          <w:rFonts w:ascii="Garamond" w:eastAsia="Times New Roman" w:hAnsi="Garamond" w:cs="Times New Roman"/>
          <w:b/>
          <w:bCs/>
          <w:color w:val="000000"/>
          <w:sz w:val="24"/>
          <w:szCs w:val="24"/>
          <w:lang w:val="fr-CA"/>
        </w:rPr>
        <w:t>de la conceptuali</w:t>
      </w:r>
      <w:r w:rsidR="007C4F98" w:rsidRPr="00182705">
        <w:rPr>
          <w:rFonts w:ascii="Garamond" w:eastAsia="Times New Roman" w:hAnsi="Garamond" w:cs="Times New Roman"/>
          <w:b/>
          <w:bCs/>
          <w:color w:val="000000"/>
          <w:sz w:val="24"/>
          <w:szCs w:val="24"/>
          <w:lang w:val="fr-CA"/>
        </w:rPr>
        <w:t>s</w:t>
      </w:r>
      <w:r w:rsidR="004E084B" w:rsidRPr="00182705">
        <w:rPr>
          <w:rFonts w:ascii="Garamond" w:eastAsia="Times New Roman" w:hAnsi="Garamond" w:cs="Times New Roman"/>
          <w:b/>
          <w:bCs/>
          <w:color w:val="000000"/>
          <w:sz w:val="24"/>
          <w:szCs w:val="24"/>
          <w:lang w:val="fr-CA"/>
        </w:rPr>
        <w:t>ation du cas</w:t>
      </w:r>
      <w:r w:rsidRPr="00182705">
        <w:rPr>
          <w:rFonts w:ascii="Garamond" w:eastAsia="Times New Roman" w:hAnsi="Garamond" w:cs="Times New Roman"/>
          <w:b/>
          <w:bCs/>
          <w:color w:val="000000"/>
          <w:sz w:val="24"/>
          <w:szCs w:val="24"/>
          <w:lang w:val="fr-CA"/>
        </w:rPr>
        <w:t>:</w:t>
      </w:r>
    </w:p>
    <w:p w14:paraId="00A8EB67" w14:textId="77777777" w:rsidR="00880240" w:rsidRPr="00CE59BF" w:rsidRDefault="00880240" w:rsidP="00880240">
      <w:pPr>
        <w:spacing w:after="0" w:line="240" w:lineRule="auto"/>
        <w:rPr>
          <w:rFonts w:ascii="Garamond" w:eastAsia="Times New Roman" w:hAnsi="Garamond" w:cs="Times New Roman"/>
          <w:sz w:val="24"/>
          <w:szCs w:val="24"/>
          <w:lang w:val="fr-CA"/>
        </w:rPr>
      </w:pPr>
    </w:p>
    <w:p w14:paraId="6B5B72E8" w14:textId="5EF865FE" w:rsidR="00880240" w:rsidRPr="00182705" w:rsidRDefault="007C4F98" w:rsidP="00880240">
      <w:pPr>
        <w:spacing w:before="40" w:after="0" w:line="240" w:lineRule="auto"/>
        <w:outlineLvl w:val="1"/>
        <w:rPr>
          <w:rFonts w:ascii="Garamond" w:eastAsia="Times New Roman" w:hAnsi="Garamond" w:cs="Times New Roman"/>
          <w:b/>
          <w:bCs/>
          <w:sz w:val="28"/>
          <w:szCs w:val="28"/>
          <w:lang w:val="fr-CA"/>
        </w:rPr>
      </w:pPr>
      <w:r w:rsidRPr="00182705">
        <w:rPr>
          <w:rFonts w:ascii="Garamond" w:eastAsia="Times New Roman" w:hAnsi="Garamond" w:cs="Times New Roman"/>
          <w:b/>
          <w:bCs/>
          <w:color w:val="2E75B5"/>
          <w:sz w:val="28"/>
          <w:szCs w:val="28"/>
          <w:lang w:val="fr-CA"/>
        </w:rPr>
        <w:t>Informations contextuelles et raison de consultation:</w:t>
      </w:r>
    </w:p>
    <w:p w14:paraId="2E5419BB" w14:textId="198E4CD3" w:rsidR="00880240" w:rsidRPr="00CE59BF" w:rsidRDefault="004E084B" w:rsidP="00880240">
      <w:pPr>
        <w:spacing w:line="240" w:lineRule="auto"/>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Informations démographiques</w:t>
      </w:r>
      <w:r w:rsidR="007C4F98" w:rsidRPr="00CE59BF">
        <w:rPr>
          <w:rFonts w:ascii="Garamond" w:eastAsia="Times New Roman" w:hAnsi="Garamond" w:cs="Times New Roman"/>
          <w:color w:val="000000"/>
          <w:sz w:val="24"/>
          <w:szCs w:val="24"/>
          <w:lang w:val="fr-CA"/>
        </w:rPr>
        <w:t xml:space="preserve"> (</w:t>
      </w:r>
      <w:r w:rsidR="007C4F98" w:rsidRPr="00CE59BF">
        <w:rPr>
          <w:rFonts w:ascii="Garamond" w:hAnsi="Garamond"/>
          <w:sz w:val="24"/>
          <w:szCs w:val="24"/>
          <w:lang w:val="fr-CA"/>
        </w:rPr>
        <w:t>démographie, travail, conditions de vie, relations actuelles)</w:t>
      </w:r>
      <w:r w:rsidR="00880240" w:rsidRPr="00CE59BF">
        <w:rPr>
          <w:rFonts w:ascii="Garamond" w:eastAsia="Times New Roman" w:hAnsi="Garamond" w:cs="Times New Roman"/>
          <w:color w:val="000000"/>
          <w:sz w:val="24"/>
          <w:szCs w:val="24"/>
          <w:lang w:val="fr-CA"/>
        </w:rPr>
        <w:t>:</w:t>
      </w:r>
    </w:p>
    <w:p w14:paraId="6B6BEC14" w14:textId="3819C30F" w:rsidR="00880240" w:rsidRPr="00CE59BF" w:rsidRDefault="007C4F98" w:rsidP="00880240">
      <w:pPr>
        <w:spacing w:line="240" w:lineRule="auto"/>
        <w:rPr>
          <w:rFonts w:ascii="Garamond" w:eastAsia="Times New Roman" w:hAnsi="Garamond" w:cs="Times New Roman"/>
          <w:color w:val="000000"/>
          <w:sz w:val="24"/>
          <w:szCs w:val="24"/>
          <w:lang w:val="fr-CA"/>
        </w:rPr>
      </w:pPr>
      <w:proofErr w:type="spellStart"/>
      <w:r w:rsidRPr="00CE59BF">
        <w:rPr>
          <w:rFonts w:ascii="Garamond" w:eastAsia="Times New Roman" w:hAnsi="Garamond" w:cs="Times New Roman"/>
          <w:color w:val="000000"/>
          <w:sz w:val="24"/>
          <w:szCs w:val="24"/>
          <w:lang w:val="fr-CA"/>
        </w:rPr>
        <w:t>Evaluation</w:t>
      </w:r>
      <w:proofErr w:type="spellEnd"/>
      <w:r w:rsidRPr="00CE59BF">
        <w:rPr>
          <w:rFonts w:ascii="Garamond" w:eastAsia="Times New Roman" w:hAnsi="Garamond" w:cs="Times New Roman"/>
          <w:color w:val="000000"/>
          <w:sz w:val="24"/>
          <w:szCs w:val="24"/>
          <w:lang w:val="fr-CA"/>
        </w:rPr>
        <w:t xml:space="preserve"> </w:t>
      </w:r>
      <w:proofErr w:type="spellStart"/>
      <w:r w:rsidRPr="00CE59BF">
        <w:rPr>
          <w:rFonts w:ascii="Garamond" w:eastAsia="Times New Roman" w:hAnsi="Garamond" w:cs="Times New Roman"/>
          <w:color w:val="000000"/>
          <w:sz w:val="24"/>
          <w:szCs w:val="24"/>
          <w:lang w:val="fr-CA"/>
        </w:rPr>
        <w:t>biosociale</w:t>
      </w:r>
      <w:proofErr w:type="spellEnd"/>
      <w:r w:rsidR="004E084B" w:rsidRPr="00CE59BF">
        <w:rPr>
          <w:rFonts w:ascii="Garamond" w:eastAsia="Times New Roman" w:hAnsi="Garamond" w:cs="Times New Roman"/>
          <w:color w:val="000000"/>
          <w:sz w:val="24"/>
          <w:szCs w:val="24"/>
          <w:lang w:val="fr-CA"/>
        </w:rPr>
        <w:t xml:space="preserve"> : lien entre les prédispositions biologiques aux troubles mentaux, sensibilité, réactivité et retour lent à la ligne de base, </w:t>
      </w:r>
      <w:r w:rsidRPr="00CE59BF">
        <w:rPr>
          <w:rFonts w:ascii="Garamond" w:eastAsia="Times New Roman" w:hAnsi="Garamond" w:cs="Times New Roman"/>
          <w:color w:val="000000"/>
          <w:sz w:val="24"/>
          <w:szCs w:val="24"/>
          <w:lang w:val="fr-CA"/>
        </w:rPr>
        <w:t>environnements</w:t>
      </w:r>
      <w:r w:rsidR="004E084B" w:rsidRPr="00CE59BF">
        <w:rPr>
          <w:rFonts w:ascii="Garamond" w:eastAsia="Times New Roman" w:hAnsi="Garamond" w:cs="Times New Roman"/>
          <w:color w:val="000000"/>
          <w:sz w:val="24"/>
          <w:szCs w:val="24"/>
          <w:lang w:val="fr-CA"/>
        </w:rPr>
        <w:t xml:space="preserve"> invalidants)</w:t>
      </w:r>
    </w:p>
    <w:p w14:paraId="12610495" w14:textId="060BE04D" w:rsidR="00880240" w:rsidRPr="00CE59BF" w:rsidRDefault="0020429B" w:rsidP="0020429B">
      <w:pPr>
        <w:spacing w:line="240" w:lineRule="auto"/>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 xml:space="preserve">Objectifs </w:t>
      </w:r>
      <w:r w:rsidR="007C4F98" w:rsidRPr="00CE59BF">
        <w:rPr>
          <w:rFonts w:ascii="Garamond" w:eastAsia="Times New Roman" w:hAnsi="Garamond" w:cs="Times New Roman"/>
          <w:color w:val="000000"/>
          <w:sz w:val="24"/>
          <w:szCs w:val="24"/>
          <w:lang w:val="fr-CA"/>
        </w:rPr>
        <w:t xml:space="preserve">de vie qui vaut la peine d’être vécue (souhaits du patient pour sa vie, vers lequel il cheminera en thérapie) : </w:t>
      </w:r>
    </w:p>
    <w:p w14:paraId="2EF985F2" w14:textId="77777777" w:rsidR="00880240" w:rsidRPr="00182705" w:rsidRDefault="00880240" w:rsidP="00880240">
      <w:pPr>
        <w:spacing w:before="40" w:after="0" w:line="240" w:lineRule="auto"/>
        <w:outlineLvl w:val="1"/>
        <w:rPr>
          <w:rFonts w:ascii="Garamond" w:eastAsia="Times New Roman" w:hAnsi="Garamond" w:cs="Times New Roman"/>
          <w:color w:val="2E75B5"/>
          <w:sz w:val="24"/>
          <w:szCs w:val="24"/>
          <w:lang w:val="fr-CA"/>
        </w:rPr>
      </w:pPr>
    </w:p>
    <w:p w14:paraId="35946922" w14:textId="315829DF" w:rsidR="00880240" w:rsidRPr="00182705" w:rsidRDefault="0020429B" w:rsidP="00880240">
      <w:pPr>
        <w:spacing w:before="40" w:after="0" w:line="240" w:lineRule="auto"/>
        <w:outlineLvl w:val="1"/>
        <w:rPr>
          <w:rFonts w:ascii="Garamond" w:eastAsia="Times New Roman" w:hAnsi="Garamond" w:cs="Times New Roman"/>
          <w:b/>
          <w:bCs/>
          <w:sz w:val="28"/>
          <w:szCs w:val="28"/>
          <w:lang w:val="fr-CA"/>
        </w:rPr>
      </w:pPr>
      <w:r w:rsidRPr="00182705">
        <w:rPr>
          <w:rFonts w:ascii="Garamond" w:eastAsia="Times New Roman" w:hAnsi="Garamond" w:cs="Times New Roman"/>
          <w:b/>
          <w:bCs/>
          <w:color w:val="2E75B5"/>
          <w:sz w:val="28"/>
          <w:szCs w:val="28"/>
          <w:lang w:val="fr-CA"/>
        </w:rPr>
        <w:t>Conceptualisation</w:t>
      </w:r>
      <w:r w:rsidR="00880240" w:rsidRPr="00182705">
        <w:rPr>
          <w:rFonts w:ascii="Garamond" w:eastAsia="Times New Roman" w:hAnsi="Garamond" w:cs="Times New Roman"/>
          <w:b/>
          <w:bCs/>
          <w:color w:val="2E75B5"/>
          <w:sz w:val="28"/>
          <w:szCs w:val="28"/>
          <w:lang w:val="fr-CA"/>
        </w:rPr>
        <w:t xml:space="preserve">– </w:t>
      </w:r>
      <w:r w:rsidR="007C4F98" w:rsidRPr="00182705">
        <w:rPr>
          <w:rFonts w:ascii="Garamond" w:eastAsia="Times New Roman" w:hAnsi="Garamond" w:cs="Times New Roman"/>
          <w:b/>
          <w:bCs/>
          <w:color w:val="2E75B5"/>
          <w:sz w:val="28"/>
          <w:szCs w:val="28"/>
          <w:lang w:val="fr-CA"/>
        </w:rPr>
        <w:t xml:space="preserve">objectifs de traitement primaire : </w:t>
      </w:r>
    </w:p>
    <w:p w14:paraId="19921D7D" w14:textId="5FA90111" w:rsidR="00880240" w:rsidRPr="00CE59BF" w:rsidRDefault="007C4F98" w:rsidP="00880240">
      <w:pPr>
        <w:spacing w:line="240" w:lineRule="auto"/>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Stade de traitement actuel</w:t>
      </w:r>
      <w:r w:rsidR="00880240" w:rsidRPr="00CE59BF">
        <w:rPr>
          <w:rFonts w:ascii="Garamond" w:eastAsia="Times New Roman" w:hAnsi="Garamond" w:cs="Times New Roman"/>
          <w:color w:val="000000"/>
          <w:sz w:val="24"/>
          <w:szCs w:val="24"/>
          <w:lang w:val="fr-CA"/>
        </w:rPr>
        <w:t>:</w:t>
      </w:r>
    </w:p>
    <w:p w14:paraId="53C1E3AF" w14:textId="0B9C430B" w:rsidR="007C4F98" w:rsidRPr="00CE59BF" w:rsidRDefault="007C4F98" w:rsidP="007C4F98">
      <w:pPr>
        <w:spacing w:line="240" w:lineRule="auto"/>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Objectifs comportementaux/symptomatiques :</w:t>
      </w:r>
      <w:r w:rsidRPr="00CE59BF">
        <w:rPr>
          <w:rFonts w:ascii="Garamond" w:eastAsia="Times New Roman" w:hAnsi="Garamond" w:cs="Times New Roman"/>
          <w:sz w:val="24"/>
          <w:szCs w:val="24"/>
          <w:lang w:val="fr-CA"/>
        </w:rPr>
        <w:t xml:space="preserve"> Niveau 1 : plus sévère à moins sévère, comportements spécifiques :</w:t>
      </w:r>
    </w:p>
    <w:p w14:paraId="1D6215A1" w14:textId="77777777" w:rsidR="007C4F98" w:rsidRPr="00CE59BF" w:rsidRDefault="007C4F98" w:rsidP="007C4F98">
      <w:pPr>
        <w:pStyle w:val="Paragraphedeliste"/>
        <w:numPr>
          <w:ilvl w:val="0"/>
          <w:numId w:val="1"/>
        </w:numPr>
        <w:spacing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Comportements suicidaires, d’homicide, menaçant la vie de façon immédiate, auto-dommageables</w:t>
      </w:r>
    </w:p>
    <w:p w14:paraId="56E485BF" w14:textId="77777777" w:rsidR="007C4F98" w:rsidRPr="00CE59BF" w:rsidRDefault="007C4F98" w:rsidP="007C4F98">
      <w:pPr>
        <w:pStyle w:val="Paragraphedeliste"/>
        <w:numPr>
          <w:ilvl w:val="0"/>
          <w:numId w:val="1"/>
        </w:numPr>
        <w:spacing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Comportements interférant avec la thérapie (retard, ne pas compléter les exercices)</w:t>
      </w:r>
    </w:p>
    <w:p w14:paraId="17EBDC70" w14:textId="77777777" w:rsidR="007C4F98" w:rsidRPr="00CE59BF" w:rsidRDefault="007C4F98" w:rsidP="007C4F98">
      <w:pPr>
        <w:pStyle w:val="Paragraphedeliste"/>
        <w:numPr>
          <w:ilvl w:val="0"/>
          <w:numId w:val="1"/>
        </w:numPr>
        <w:spacing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Comportements nuisant à la qualité de vie (activité significative-école, travail), logement etc…</w:t>
      </w:r>
    </w:p>
    <w:p w14:paraId="593608E0" w14:textId="77777777" w:rsidR="00880240" w:rsidRPr="00CE59BF" w:rsidRDefault="00880240" w:rsidP="00880240">
      <w:pPr>
        <w:spacing w:after="0" w:line="240" w:lineRule="auto"/>
        <w:rPr>
          <w:rFonts w:ascii="Garamond" w:eastAsia="Times New Roman" w:hAnsi="Garamond" w:cs="Times New Roman"/>
          <w:sz w:val="24"/>
          <w:szCs w:val="24"/>
          <w:lang w:val="fr-CA"/>
        </w:rPr>
      </w:pPr>
    </w:p>
    <w:p w14:paraId="08FF5ADC" w14:textId="41947F2C" w:rsidR="00880240" w:rsidRPr="00182705" w:rsidRDefault="0020429B" w:rsidP="00880240">
      <w:pPr>
        <w:spacing w:before="40" w:after="0" w:line="240" w:lineRule="auto"/>
        <w:outlineLvl w:val="1"/>
        <w:rPr>
          <w:rFonts w:ascii="Garamond" w:eastAsia="Times New Roman" w:hAnsi="Garamond" w:cs="Times New Roman"/>
          <w:b/>
          <w:bCs/>
          <w:sz w:val="28"/>
          <w:szCs w:val="28"/>
          <w:lang w:val="fr-CA"/>
        </w:rPr>
      </w:pPr>
      <w:r w:rsidRPr="00182705">
        <w:rPr>
          <w:rFonts w:ascii="Garamond" w:eastAsia="Times New Roman" w:hAnsi="Garamond" w:cs="Times New Roman"/>
          <w:b/>
          <w:bCs/>
          <w:color w:val="2E75B5"/>
          <w:sz w:val="28"/>
          <w:szCs w:val="28"/>
          <w:lang w:val="fr-CA"/>
        </w:rPr>
        <w:t>Conceptualisation</w:t>
      </w:r>
      <w:r w:rsidR="00880240" w:rsidRPr="00182705">
        <w:rPr>
          <w:rFonts w:ascii="Garamond" w:eastAsia="Times New Roman" w:hAnsi="Garamond" w:cs="Times New Roman"/>
          <w:b/>
          <w:bCs/>
          <w:color w:val="2E75B5"/>
          <w:sz w:val="28"/>
          <w:szCs w:val="28"/>
          <w:lang w:val="fr-CA"/>
        </w:rPr>
        <w:t xml:space="preserve"> – </w:t>
      </w:r>
      <w:r w:rsidRPr="00182705">
        <w:rPr>
          <w:rFonts w:ascii="Garamond" w:eastAsia="Times New Roman" w:hAnsi="Garamond" w:cs="Times New Roman"/>
          <w:b/>
          <w:bCs/>
          <w:color w:val="2E75B5"/>
          <w:sz w:val="28"/>
          <w:szCs w:val="28"/>
          <w:lang w:val="fr-CA"/>
        </w:rPr>
        <w:t>objectifs de traitement secondaires :</w:t>
      </w:r>
    </w:p>
    <w:p w14:paraId="474D6976" w14:textId="3EB31BB5" w:rsidR="00880240" w:rsidRPr="00CE59BF" w:rsidRDefault="0020429B" w:rsidP="00880240">
      <w:pPr>
        <w:spacing w:line="240" w:lineRule="auto"/>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Identifier les dilemmes dialectiques à cibler :</w:t>
      </w:r>
    </w:p>
    <w:p w14:paraId="7FD3AEE7" w14:textId="7691170F" w:rsidR="00880240" w:rsidRPr="00CE59BF" w:rsidRDefault="00880240" w:rsidP="00880240">
      <w:pPr>
        <w:spacing w:line="240" w:lineRule="auto"/>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ab/>
      </w:r>
      <w:r w:rsidR="0020429B" w:rsidRPr="00CE59BF">
        <w:rPr>
          <w:rFonts w:ascii="Garamond" w:eastAsia="Times New Roman" w:hAnsi="Garamond" w:cs="Times New Roman"/>
          <w:color w:val="000000"/>
          <w:sz w:val="24"/>
          <w:szCs w:val="24"/>
          <w:lang w:val="fr-CA"/>
        </w:rPr>
        <w:t xml:space="preserve">Passivité active/compétence apparente : </w:t>
      </w:r>
    </w:p>
    <w:p w14:paraId="76E9C85B" w14:textId="372E92EF" w:rsidR="00880240" w:rsidRPr="00CE59BF" w:rsidRDefault="00880240" w:rsidP="00880240">
      <w:pPr>
        <w:spacing w:line="240" w:lineRule="auto"/>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ab/>
      </w:r>
      <w:r w:rsidR="0020429B" w:rsidRPr="00CE59BF">
        <w:rPr>
          <w:rFonts w:ascii="Garamond" w:eastAsia="Times New Roman" w:hAnsi="Garamond" w:cs="Times New Roman"/>
          <w:color w:val="000000"/>
          <w:sz w:val="24"/>
          <w:szCs w:val="24"/>
          <w:lang w:val="fr-CA"/>
        </w:rPr>
        <w:t xml:space="preserve">Réactivité émotionnelle/auto-invalidation : </w:t>
      </w:r>
    </w:p>
    <w:p w14:paraId="76C61C06" w14:textId="10A8A578" w:rsidR="00880240" w:rsidRPr="00182705" w:rsidRDefault="00880240" w:rsidP="0020429B">
      <w:pPr>
        <w:spacing w:line="240" w:lineRule="auto"/>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ab/>
      </w:r>
      <w:r w:rsidR="0020429B" w:rsidRPr="00CE59BF">
        <w:rPr>
          <w:rFonts w:ascii="Garamond" w:eastAsia="Times New Roman" w:hAnsi="Garamond" w:cs="Times New Roman"/>
          <w:color w:val="000000"/>
          <w:sz w:val="24"/>
          <w:szCs w:val="24"/>
          <w:lang w:val="fr-CA"/>
        </w:rPr>
        <w:t xml:space="preserve">Crise incessante/deuil inhibé : </w:t>
      </w:r>
    </w:p>
    <w:p w14:paraId="292E0160" w14:textId="6A099568" w:rsidR="00880240" w:rsidRPr="00182705" w:rsidRDefault="0020429B" w:rsidP="00880240">
      <w:pPr>
        <w:spacing w:before="40" w:after="0" w:line="240" w:lineRule="auto"/>
        <w:outlineLvl w:val="1"/>
        <w:rPr>
          <w:rFonts w:ascii="Garamond" w:eastAsia="Times New Roman" w:hAnsi="Garamond" w:cs="Times New Roman"/>
          <w:b/>
          <w:bCs/>
          <w:sz w:val="28"/>
          <w:szCs w:val="28"/>
          <w:lang w:val="fr-CA"/>
        </w:rPr>
      </w:pPr>
      <w:proofErr w:type="spellStart"/>
      <w:r w:rsidRPr="00182705">
        <w:rPr>
          <w:rFonts w:ascii="Garamond" w:eastAsia="Times New Roman" w:hAnsi="Garamond" w:cs="Times New Roman"/>
          <w:b/>
          <w:bCs/>
          <w:color w:val="2E75B5"/>
          <w:sz w:val="28"/>
          <w:szCs w:val="28"/>
          <w:lang w:val="fr-CA"/>
        </w:rPr>
        <w:t>Evaluation</w:t>
      </w:r>
      <w:proofErr w:type="spellEnd"/>
      <w:r w:rsidRPr="00182705">
        <w:rPr>
          <w:rFonts w:ascii="Garamond" w:eastAsia="Times New Roman" w:hAnsi="Garamond" w:cs="Times New Roman"/>
          <w:b/>
          <w:bCs/>
          <w:color w:val="2E75B5"/>
          <w:sz w:val="28"/>
          <w:szCs w:val="28"/>
          <w:lang w:val="fr-CA"/>
        </w:rPr>
        <w:t xml:space="preserve"> des compétences: comportements à augmenter</w:t>
      </w:r>
      <w:r w:rsidR="00182705">
        <w:rPr>
          <w:rFonts w:ascii="Garamond" w:eastAsia="Times New Roman" w:hAnsi="Garamond" w:cs="Times New Roman"/>
          <w:b/>
          <w:bCs/>
          <w:color w:val="2E75B5"/>
          <w:sz w:val="28"/>
          <w:szCs w:val="28"/>
          <w:lang w:val="fr-CA"/>
        </w:rPr>
        <w:t> :</w:t>
      </w:r>
    </w:p>
    <w:p w14:paraId="1596F5FA" w14:textId="77777777" w:rsidR="0020429B" w:rsidRPr="00CE59BF" w:rsidRDefault="00880240" w:rsidP="00880240">
      <w:pPr>
        <w:spacing w:line="240" w:lineRule="auto"/>
        <w:rPr>
          <w:rFonts w:ascii="Garamond" w:eastAsia="Times New Roman" w:hAnsi="Garamond" w:cs="Times New Roman"/>
          <w:color w:val="000000"/>
          <w:sz w:val="24"/>
          <w:szCs w:val="24"/>
          <w:lang w:val="fr-CA"/>
        </w:rPr>
      </w:pPr>
      <w:r w:rsidRPr="00CE59BF">
        <w:rPr>
          <w:rFonts w:ascii="Garamond" w:eastAsia="Times New Roman" w:hAnsi="Garamond" w:cs="Times New Roman"/>
          <w:color w:val="000000"/>
          <w:sz w:val="24"/>
          <w:szCs w:val="24"/>
          <w:lang w:val="fr-CA"/>
        </w:rPr>
        <w:tab/>
      </w:r>
      <w:r w:rsidR="0020429B" w:rsidRPr="00CE59BF">
        <w:rPr>
          <w:rFonts w:ascii="Garamond" w:eastAsia="Times New Roman" w:hAnsi="Garamond" w:cs="Times New Roman"/>
          <w:color w:val="000000"/>
          <w:sz w:val="24"/>
          <w:szCs w:val="24"/>
          <w:lang w:val="fr-CA"/>
        </w:rPr>
        <w:t>Pleine conscience:</w:t>
      </w:r>
    </w:p>
    <w:p w14:paraId="247EDCFB" w14:textId="36C3EE3A" w:rsidR="0020429B" w:rsidRPr="00CE59BF" w:rsidRDefault="0020429B" w:rsidP="0020429B">
      <w:pPr>
        <w:spacing w:line="240" w:lineRule="auto"/>
        <w:ind w:left="720"/>
        <w:rPr>
          <w:rFonts w:ascii="Garamond" w:eastAsia="Times New Roman" w:hAnsi="Garamond" w:cs="Times New Roman"/>
          <w:color w:val="000000"/>
          <w:sz w:val="24"/>
          <w:szCs w:val="24"/>
          <w:lang w:val="fr-CA"/>
        </w:rPr>
      </w:pPr>
      <w:r w:rsidRPr="00CE59BF">
        <w:rPr>
          <w:rFonts w:ascii="Garamond" w:eastAsia="Times New Roman" w:hAnsi="Garamond" w:cs="Times New Roman"/>
          <w:color w:val="000000"/>
          <w:sz w:val="24"/>
          <w:szCs w:val="24"/>
          <w:lang w:val="fr-CA"/>
        </w:rPr>
        <w:t>Tolérance à la détresse :</w:t>
      </w:r>
    </w:p>
    <w:p w14:paraId="748B097C" w14:textId="3B12C6BA" w:rsidR="00880240" w:rsidRPr="00CE59BF" w:rsidRDefault="0020429B" w:rsidP="00880240">
      <w:pPr>
        <w:spacing w:line="240" w:lineRule="auto"/>
        <w:ind w:firstLine="720"/>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t xml:space="preserve">Efficacité interpersonnelle: </w:t>
      </w:r>
    </w:p>
    <w:p w14:paraId="14F7C5F2" w14:textId="5A5E9474" w:rsidR="00880240" w:rsidRPr="00CE59BF" w:rsidRDefault="0020429B" w:rsidP="00880240">
      <w:pPr>
        <w:spacing w:line="240" w:lineRule="auto"/>
        <w:ind w:firstLine="720"/>
        <w:rPr>
          <w:rFonts w:ascii="Garamond" w:eastAsia="Times New Roman" w:hAnsi="Garamond" w:cs="Times New Roman"/>
          <w:sz w:val="24"/>
          <w:szCs w:val="24"/>
          <w:lang w:val="fr-CA"/>
        </w:rPr>
      </w:pPr>
      <w:r w:rsidRPr="00CE59BF">
        <w:rPr>
          <w:rFonts w:ascii="Garamond" w:eastAsia="Times New Roman" w:hAnsi="Garamond" w:cs="Times New Roman"/>
          <w:color w:val="000000"/>
          <w:sz w:val="24"/>
          <w:szCs w:val="24"/>
          <w:lang w:val="fr-CA"/>
        </w:rPr>
        <w:lastRenderedPageBreak/>
        <w:t xml:space="preserve">Régulation émotionnelle : </w:t>
      </w:r>
    </w:p>
    <w:p w14:paraId="21C610C2" w14:textId="264846BA" w:rsidR="00880240" w:rsidRPr="00182705" w:rsidRDefault="00880240" w:rsidP="00880240">
      <w:pPr>
        <w:spacing w:after="240" w:line="240" w:lineRule="auto"/>
        <w:rPr>
          <w:rFonts w:ascii="Garamond" w:eastAsia="Times New Roman" w:hAnsi="Garamond" w:cs="Times New Roman"/>
          <w:b/>
          <w:bCs/>
          <w:sz w:val="28"/>
          <w:szCs w:val="28"/>
          <w:lang w:val="fr-CA"/>
        </w:rPr>
      </w:pPr>
      <w:r w:rsidRPr="00CE59BF">
        <w:rPr>
          <w:rFonts w:ascii="Garamond" w:eastAsia="Times New Roman" w:hAnsi="Garamond" w:cs="Times New Roman"/>
          <w:sz w:val="24"/>
          <w:szCs w:val="24"/>
          <w:lang w:val="fr-CA"/>
        </w:rPr>
        <w:br/>
      </w:r>
      <w:r w:rsidRPr="00182705">
        <w:rPr>
          <w:rFonts w:ascii="Garamond" w:eastAsia="Times New Roman" w:hAnsi="Garamond" w:cs="Times New Roman"/>
          <w:b/>
          <w:bCs/>
          <w:color w:val="2E75B5"/>
          <w:sz w:val="28"/>
          <w:szCs w:val="28"/>
          <w:lang w:val="fr-CA"/>
        </w:rPr>
        <w:t>Compl</w:t>
      </w:r>
      <w:r w:rsidR="00CE59BF" w:rsidRPr="00182705">
        <w:rPr>
          <w:rFonts w:ascii="Garamond" w:eastAsia="Times New Roman" w:hAnsi="Garamond" w:cs="Times New Roman"/>
          <w:b/>
          <w:bCs/>
          <w:color w:val="2E75B5"/>
          <w:sz w:val="28"/>
          <w:szCs w:val="28"/>
          <w:lang w:val="fr-CA"/>
        </w:rPr>
        <w:t>éter</w:t>
      </w:r>
      <w:r w:rsidRPr="00182705">
        <w:rPr>
          <w:rFonts w:ascii="Garamond" w:eastAsia="Times New Roman" w:hAnsi="Garamond" w:cs="Times New Roman"/>
          <w:b/>
          <w:bCs/>
          <w:color w:val="2E75B5"/>
          <w:sz w:val="28"/>
          <w:szCs w:val="28"/>
          <w:lang w:val="fr-CA"/>
        </w:rPr>
        <w:t xml:space="preserve"> </w:t>
      </w:r>
      <w:r w:rsidR="00CE59BF" w:rsidRPr="00182705">
        <w:rPr>
          <w:rFonts w:ascii="Garamond" w:eastAsia="Times New Roman" w:hAnsi="Garamond" w:cs="Times New Roman"/>
          <w:b/>
          <w:bCs/>
          <w:color w:val="2E75B5"/>
          <w:sz w:val="28"/>
          <w:szCs w:val="28"/>
          <w:lang w:val="fr-CA"/>
        </w:rPr>
        <w:t>analyse en chaine d’un ou deux comportements cibles</w:t>
      </w:r>
      <w:r w:rsidRPr="00182705">
        <w:rPr>
          <w:rFonts w:ascii="Garamond" w:eastAsia="Times New Roman" w:hAnsi="Garamond" w:cs="Times New Roman"/>
          <w:b/>
          <w:bCs/>
          <w:color w:val="2E75B5"/>
          <w:sz w:val="28"/>
          <w:szCs w:val="28"/>
          <w:lang w:val="fr-CA"/>
        </w:rPr>
        <w:t xml:space="preserve">: </w:t>
      </w:r>
    </w:p>
    <w:p w14:paraId="4EF29961" w14:textId="135D8A7A" w:rsidR="00CE59BF" w:rsidRPr="00CE59BF" w:rsidRDefault="00CE59BF" w:rsidP="00CE59BF">
      <w:pPr>
        <w:spacing w:after="240"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Identifie</w:t>
      </w:r>
      <w:r w:rsidR="00182705">
        <w:rPr>
          <w:rFonts w:ascii="Garamond" w:eastAsia="Times New Roman" w:hAnsi="Garamond" w:cs="Times New Roman"/>
          <w:sz w:val="24"/>
          <w:szCs w:val="24"/>
          <w:lang w:val="fr-CA"/>
        </w:rPr>
        <w:t>z</w:t>
      </w:r>
      <w:r w:rsidRPr="00CE59BF">
        <w:rPr>
          <w:rFonts w:ascii="Garamond" w:eastAsia="Times New Roman" w:hAnsi="Garamond" w:cs="Times New Roman"/>
          <w:sz w:val="24"/>
          <w:szCs w:val="24"/>
          <w:lang w:val="fr-CA"/>
        </w:rPr>
        <w:t xml:space="preserve"> le contexte, les facteurs de vulnérabilité, l'événement déclencheur et le comportement cible (veuillez également nommer le comportement cible dans le titre de la chaîne).</w:t>
      </w:r>
    </w:p>
    <w:p w14:paraId="4BF2FB99" w14:textId="475B3448" w:rsidR="00CE59BF" w:rsidRPr="00CE59BF" w:rsidRDefault="00CE59BF" w:rsidP="00CE59BF">
      <w:pPr>
        <w:spacing w:after="240"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 xml:space="preserve"> Sépare</w:t>
      </w:r>
      <w:r w:rsidR="00182705">
        <w:rPr>
          <w:rFonts w:ascii="Garamond" w:eastAsia="Times New Roman" w:hAnsi="Garamond" w:cs="Times New Roman"/>
          <w:sz w:val="24"/>
          <w:szCs w:val="24"/>
          <w:lang w:val="fr-CA"/>
        </w:rPr>
        <w:t>z</w:t>
      </w:r>
      <w:r w:rsidRPr="00CE59BF">
        <w:rPr>
          <w:rFonts w:ascii="Garamond" w:eastAsia="Times New Roman" w:hAnsi="Garamond" w:cs="Times New Roman"/>
          <w:sz w:val="24"/>
          <w:szCs w:val="24"/>
          <w:lang w:val="fr-CA"/>
        </w:rPr>
        <w:t xml:space="preserve"> la pensée, l'émotion, la physiologie, l'action, l'envie d’action et les événements. Un par ligne. Évaluez le niveau d'émotion.</w:t>
      </w:r>
    </w:p>
    <w:p w14:paraId="43AB02DC" w14:textId="77777777" w:rsidR="00CE59BF" w:rsidRPr="00CE59BF" w:rsidRDefault="00CE59BF" w:rsidP="00CE59BF">
      <w:pPr>
        <w:spacing w:after="240"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 xml:space="preserve"> Incluez les antécédents et les conséquences du comportement cible, c'est-à-dire quelques liens après et avant le comportement.</w:t>
      </w:r>
    </w:p>
    <w:p w14:paraId="12998971" w14:textId="77777777" w:rsidR="00CE59BF" w:rsidRPr="00CE59BF" w:rsidRDefault="00CE59BF" w:rsidP="00CE59BF">
      <w:pPr>
        <w:spacing w:after="240"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 xml:space="preserve"> Veillez à ce que les solutions correspondent au lien et soient susceptibles d'être efficaces.</w:t>
      </w:r>
    </w:p>
    <w:p w14:paraId="273A6D86" w14:textId="1E3D04D4" w:rsidR="00CE59BF" w:rsidRPr="00CE59BF" w:rsidRDefault="00CE59BF" w:rsidP="00CE59BF">
      <w:pPr>
        <w:spacing w:after="240"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 xml:space="preserve"> Précise</w:t>
      </w:r>
      <w:r w:rsidR="00182705">
        <w:rPr>
          <w:rFonts w:ascii="Garamond" w:eastAsia="Times New Roman" w:hAnsi="Garamond" w:cs="Times New Roman"/>
          <w:sz w:val="24"/>
          <w:szCs w:val="24"/>
          <w:lang w:val="fr-CA"/>
        </w:rPr>
        <w:t>z</w:t>
      </w:r>
      <w:r w:rsidRPr="00CE59BF">
        <w:rPr>
          <w:rFonts w:ascii="Garamond" w:eastAsia="Times New Roman" w:hAnsi="Garamond" w:cs="Times New Roman"/>
          <w:sz w:val="24"/>
          <w:szCs w:val="24"/>
          <w:lang w:val="fr-CA"/>
        </w:rPr>
        <w:t xml:space="preserve"> ce que le client doit faire et comment le mettre en pratique au cours de la séance, plutôt que de se contenter de donner le nom d'une compétence.</w:t>
      </w:r>
    </w:p>
    <w:p w14:paraId="4BC4BE80" w14:textId="112CA03E" w:rsidR="00880240" w:rsidRPr="00CE59BF" w:rsidRDefault="00CE59BF" w:rsidP="00CE59BF">
      <w:pPr>
        <w:spacing w:after="240" w:line="240" w:lineRule="auto"/>
        <w:rPr>
          <w:rFonts w:ascii="Garamond" w:eastAsia="Times New Roman" w:hAnsi="Garamond" w:cs="Times New Roman"/>
          <w:sz w:val="24"/>
          <w:szCs w:val="24"/>
          <w:lang w:val="fr-CA"/>
        </w:rPr>
      </w:pPr>
      <w:r w:rsidRPr="00CE59BF">
        <w:rPr>
          <w:rFonts w:ascii="Garamond" w:eastAsia="Times New Roman" w:hAnsi="Garamond" w:cs="Times New Roman"/>
          <w:sz w:val="24"/>
          <w:szCs w:val="24"/>
          <w:lang w:val="fr-CA"/>
        </w:rPr>
        <w:t xml:space="preserve"> Il existe des solutions axées sur l'acceptation et d'autres sur le changement.</w:t>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r w:rsidR="00880240" w:rsidRPr="00CE59BF">
        <w:rPr>
          <w:rFonts w:ascii="Garamond" w:eastAsia="Times New Roman" w:hAnsi="Garamond" w:cs="Times New Roman"/>
          <w:sz w:val="24"/>
          <w:szCs w:val="24"/>
          <w:lang w:val="fr-CA"/>
        </w:rPr>
        <w:br/>
      </w:r>
    </w:p>
    <w:bookmarkEnd w:id="0"/>
    <w:p w14:paraId="55CD239E" w14:textId="77777777" w:rsidR="00290D6D" w:rsidRPr="00182705" w:rsidRDefault="00290D6D">
      <w:pPr>
        <w:rPr>
          <w:rFonts w:ascii="Garamond" w:hAnsi="Garamond"/>
          <w:sz w:val="24"/>
          <w:szCs w:val="24"/>
          <w:lang w:val="fr-CA"/>
        </w:rPr>
      </w:pPr>
    </w:p>
    <w:sectPr w:rsidR="00290D6D" w:rsidRPr="0018270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CDAE55" w14:textId="77777777" w:rsidR="00A7067E" w:rsidRDefault="00A7067E" w:rsidP="00880240">
      <w:pPr>
        <w:spacing w:after="0" w:line="240" w:lineRule="auto"/>
      </w:pPr>
      <w:r>
        <w:separator/>
      </w:r>
    </w:p>
  </w:endnote>
  <w:endnote w:type="continuationSeparator" w:id="0">
    <w:p w14:paraId="6EF8F183" w14:textId="77777777" w:rsidR="00A7067E" w:rsidRDefault="00A7067E" w:rsidP="008802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203028" w14:textId="77777777" w:rsidR="00CE59BF" w:rsidRDefault="00CE59B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2C8809" w14:textId="7EAB1C8C" w:rsidR="00CE59BF" w:rsidRPr="00CE59BF" w:rsidRDefault="00CE59BF">
    <w:pPr>
      <w:pStyle w:val="Pieddepage"/>
      <w:rPr>
        <w:lang w:val="en-CA"/>
      </w:rPr>
    </w:pPr>
    <w:r w:rsidRPr="00CE59BF">
      <w:rPr>
        <w:lang w:val="en-CA"/>
      </w:rPr>
      <w:t xml:space="preserve">Basé sur : </w:t>
    </w:r>
    <w:r>
      <w:rPr>
        <w:rFonts w:ascii="Calibri" w:eastAsia="Times New Roman" w:hAnsi="Calibri" w:cs="Times New Roman"/>
        <w:color w:val="000000"/>
      </w:rPr>
      <w:t xml:space="preserve">UNC School of Social Work – Jan 18 &amp; 19, 2018     </w:t>
    </w:r>
    <w:r w:rsidRPr="00880240">
      <w:rPr>
        <w:rFonts w:ascii="Calibri" w:eastAsia="Times New Roman" w:hAnsi="Calibri" w:cs="Times New Roman"/>
        <w:color w:val="000000"/>
      </w:rPr>
      <w:t>Barrett &amp; Sansing</w:t>
    </w:r>
    <w:r w:rsidRPr="00880240">
      <w:rPr>
        <w:rFonts w:ascii="Calibri" w:eastAsia="Times New Roman" w:hAnsi="Calibri" w:cs="Times New Roman"/>
        <w:color w:val="00000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4AA7DE" w14:textId="77777777" w:rsidR="00CE59BF" w:rsidRDefault="00CE59B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7C033D" w14:textId="77777777" w:rsidR="00A7067E" w:rsidRDefault="00A7067E" w:rsidP="00880240">
      <w:pPr>
        <w:spacing w:after="0" w:line="240" w:lineRule="auto"/>
      </w:pPr>
      <w:r>
        <w:separator/>
      </w:r>
    </w:p>
  </w:footnote>
  <w:footnote w:type="continuationSeparator" w:id="0">
    <w:p w14:paraId="35DD6C77" w14:textId="77777777" w:rsidR="00A7067E" w:rsidRDefault="00A7067E" w:rsidP="008802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2F1E2" w14:textId="77777777" w:rsidR="00CE59BF" w:rsidRDefault="00CE59B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39618F" w14:textId="4DF73DA3" w:rsidR="00880240" w:rsidRPr="00880240" w:rsidRDefault="00880240" w:rsidP="00880240">
    <w:pPr>
      <w:spacing w:after="0" w:line="240" w:lineRule="auto"/>
      <w:rPr>
        <w:rFonts w:ascii="Times New Roman" w:eastAsia="Times New Roman" w:hAnsi="Times New Roman" w:cs="Times New Roman"/>
        <w:sz w:val="24"/>
        <w:szCs w:val="24"/>
      </w:rPr>
    </w:pPr>
    <w:r w:rsidRPr="00880240">
      <w:rPr>
        <w:rFonts w:ascii="Calibri" w:eastAsia="Times New Roman" w:hAnsi="Calibri" w:cs="Times New Roman"/>
        <w:color w:val="000000"/>
      </w:rPr>
      <w:tab/>
    </w:r>
    <w:r w:rsidRPr="00880240">
      <w:rPr>
        <w:rFonts w:ascii="Calibri" w:eastAsia="Times New Roman" w:hAnsi="Calibri" w:cs="Times New Roman"/>
        <w:color w:val="000000"/>
      </w:rPr>
      <w:tab/>
    </w:r>
    <w:r w:rsidRPr="00880240">
      <w:rPr>
        <w:rFonts w:ascii="Calibri" w:eastAsia="Times New Roman" w:hAnsi="Calibri" w:cs="Times New Roman"/>
        <w:color w:val="000000"/>
      </w:rPr>
      <w:tab/>
    </w:r>
    <w:r w:rsidRPr="00880240">
      <w:rPr>
        <w:rFonts w:ascii="Calibri" w:eastAsia="Times New Roman" w:hAnsi="Calibri" w:cs="Times New Roman"/>
        <w:color w:val="000000"/>
      </w:rPr>
      <w:tab/>
    </w:r>
    <w:r w:rsidRPr="00880240">
      <w:rPr>
        <w:rFonts w:ascii="Calibri" w:eastAsia="Times New Roman" w:hAnsi="Calibri" w:cs="Times New Roman"/>
        <w:color w:val="000000"/>
      </w:rPr>
      <w:tab/>
    </w:r>
    <w:r w:rsidRPr="00880240">
      <w:rPr>
        <w:rFonts w:ascii="Calibri" w:eastAsia="Times New Roman" w:hAnsi="Calibri" w:cs="Times New Roman"/>
        <w:color w:val="000000"/>
      </w:rPr>
      <w:tab/>
    </w:r>
    <w:r w:rsidRPr="00880240">
      <w:rPr>
        <w:rFonts w:ascii="Calibri" w:eastAsia="Times New Roman" w:hAnsi="Calibri" w:cs="Times New Roman"/>
        <w:color w:val="000000"/>
      </w:rPr>
      <w:tab/>
    </w:r>
    <w:r w:rsidRPr="00880240">
      <w:rPr>
        <w:rFonts w:ascii="Calibri" w:eastAsia="Times New Roman" w:hAnsi="Calibri" w:cs="Times New Roman"/>
        <w:color w:val="000000"/>
      </w:rPr>
      <w:tab/>
    </w:r>
    <w:r>
      <w:rPr>
        <w:rFonts w:ascii="Calibri" w:eastAsia="Times New Roman" w:hAnsi="Calibri" w:cs="Times New Roman"/>
        <w:color w:val="000000"/>
      </w:rPr>
      <w:t xml:space="preserve"> </w:t>
    </w:r>
  </w:p>
  <w:p w14:paraId="636097D1" w14:textId="77777777" w:rsidR="00880240" w:rsidRDefault="00880240">
    <w:pPr>
      <w:pStyle w:val="En-tte"/>
    </w:pPr>
  </w:p>
  <w:p w14:paraId="0BAD2A49" w14:textId="77777777" w:rsidR="00880240" w:rsidRDefault="00880240">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6A17A" w14:textId="77777777" w:rsidR="00CE59BF" w:rsidRDefault="00CE59B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1C4955"/>
    <w:multiLevelType w:val="hybridMultilevel"/>
    <w:tmpl w:val="065C460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03914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240"/>
    <w:rsid w:val="00090E91"/>
    <w:rsid w:val="00182705"/>
    <w:rsid w:val="0020429B"/>
    <w:rsid w:val="00290D6D"/>
    <w:rsid w:val="004E084B"/>
    <w:rsid w:val="007311E7"/>
    <w:rsid w:val="007C4F98"/>
    <w:rsid w:val="00880240"/>
    <w:rsid w:val="008A191A"/>
    <w:rsid w:val="00A7067E"/>
    <w:rsid w:val="00CE5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E759F"/>
  <w15:chartTrackingRefBased/>
  <w15:docId w15:val="{9196C949-9AB6-4535-9831-0FF0B7CDA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88024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88024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802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Policepardfaut"/>
    <w:rsid w:val="00880240"/>
  </w:style>
  <w:style w:type="paragraph" w:styleId="En-tte">
    <w:name w:val="header"/>
    <w:basedOn w:val="Normal"/>
    <w:link w:val="En-tteCar"/>
    <w:uiPriority w:val="99"/>
    <w:unhideWhenUsed/>
    <w:rsid w:val="00880240"/>
    <w:pPr>
      <w:tabs>
        <w:tab w:val="center" w:pos="4680"/>
        <w:tab w:val="right" w:pos="9360"/>
      </w:tabs>
      <w:spacing w:after="0" w:line="240" w:lineRule="auto"/>
    </w:pPr>
  </w:style>
  <w:style w:type="character" w:customStyle="1" w:styleId="En-tteCar">
    <w:name w:val="En-tête Car"/>
    <w:basedOn w:val="Policepardfaut"/>
    <w:link w:val="En-tte"/>
    <w:uiPriority w:val="99"/>
    <w:rsid w:val="00880240"/>
  </w:style>
  <w:style w:type="paragraph" w:styleId="Pieddepage">
    <w:name w:val="footer"/>
    <w:basedOn w:val="Normal"/>
    <w:link w:val="PieddepageCar"/>
    <w:uiPriority w:val="99"/>
    <w:unhideWhenUsed/>
    <w:rsid w:val="00880240"/>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880240"/>
  </w:style>
  <w:style w:type="paragraph" w:styleId="Paragraphedeliste">
    <w:name w:val="List Paragraph"/>
    <w:basedOn w:val="Normal"/>
    <w:uiPriority w:val="34"/>
    <w:qFormat/>
    <w:rsid w:val="007C4F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147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377</Words>
  <Characters>2153</Characters>
  <Application>Microsoft Office Word</Application>
  <DocSecurity>0</DocSecurity>
  <Lines>17</Lines>
  <Paragraphs>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UNC Chapel Hill</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Barrett, Deborah</dc:creator>
  <cp:keywords/>
  <dc:description/>
  <cp:lastModifiedBy>réviseur 1</cp:lastModifiedBy>
  <cp:revision>3</cp:revision>
  <dcterms:created xsi:type="dcterms:W3CDTF">2024-05-30T01:27:00Z</dcterms:created>
  <dcterms:modified xsi:type="dcterms:W3CDTF">2024-06-29T02:01:00Z</dcterms:modified>
</cp:coreProperties>
</file>